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5" w:rsidRDefault="00770515" w:rsidP="00770515">
      <w:pPr>
        <w:jc w:val="center"/>
        <w:rPr>
          <w:b/>
        </w:rPr>
      </w:pPr>
      <w:r>
        <w:rPr>
          <w:b/>
        </w:rPr>
        <w:t>ТАРИФЫ НА БУХГАЛТЕРСКОЕ СОПРОВОЖДЕНИЕ</w:t>
      </w:r>
    </w:p>
    <w:p w:rsidR="00770515" w:rsidRDefault="00770515" w:rsidP="00770515"/>
    <w:p w:rsidR="00770515" w:rsidRDefault="00770515" w:rsidP="00770515"/>
    <w:p w:rsidR="00770515" w:rsidRDefault="00770515" w:rsidP="00770515"/>
    <w:p w:rsidR="00770515" w:rsidRDefault="00770515" w:rsidP="00770515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Тариф «О»</w:t>
      </w: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Ноль УСН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Ноль ОСНО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нулевой квартальной отчетности  для Налоговой инспекции, Фонда социального страхования (ФСС), Пенсионного фонда (ПФР)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нулевой квартальной отчетности для Налоговой инспекции, Фонда социального страхования (ФСС), Пенсионного фонда (ПФР), Росстата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10 бухгалтерских проводок и до 30 000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10 бухгалтерских проводок и до 30 000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ind w:left="1080"/>
              <w:rPr>
                <w:b/>
              </w:rPr>
            </w:pPr>
            <w:r>
              <w:rPr>
                <w:b/>
              </w:rPr>
              <w:t xml:space="preserve">3000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ind w:left="720"/>
              <w:rPr>
                <w:b/>
              </w:rPr>
            </w:pPr>
            <w:r>
              <w:rPr>
                <w:b/>
              </w:rPr>
              <w:t xml:space="preserve">4000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</w:tbl>
    <w:p w:rsidR="00770515" w:rsidRDefault="00770515" w:rsidP="00770515">
      <w:pPr>
        <w:rPr>
          <w:b/>
          <w:i/>
          <w:sz w:val="28"/>
          <w:szCs w:val="28"/>
        </w:rPr>
      </w:pPr>
    </w:p>
    <w:p w:rsidR="00770515" w:rsidRDefault="00770515" w:rsidP="00770515">
      <w:pPr>
        <w:rPr>
          <w:b/>
          <w:i/>
          <w:sz w:val="28"/>
          <w:szCs w:val="28"/>
        </w:rPr>
      </w:pPr>
    </w:p>
    <w:p w:rsidR="00770515" w:rsidRDefault="00770515" w:rsidP="00770515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Тариф «Экономичный УСН» для юридических лиц с одним видом деятельности и индивидуальных предпринимателей</w:t>
      </w: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Экономичный УСН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Экономичный УСН 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Экономичный УСН 3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50 бухгалтерских проводок и до 500 000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100 бухгалтерских проводок и до 600 000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150 бухгалтерских проводок и до 1 000 000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5" w:rsidRDefault="00770515"/>
          <w:p w:rsidR="00770515" w:rsidRDefault="00770515">
            <w:r>
              <w:t>Без сотрудников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(оклад) до 20 сотрудников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</w:t>
            </w:r>
            <w:proofErr w:type="spellStart"/>
            <w:r>
              <w:t>оклад+премия</w:t>
            </w:r>
            <w:proofErr w:type="spellEnd"/>
            <w:r>
              <w:t>) и кадровый учет до 20 сотрудников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квартальной отчетности для Налоговой инспекции, Фонда социального страхования (ФСС), Пенсионного фонда (ПФР), Росстата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квартальной годовой отчетности для Налоговой инспекции, Фонда социального страхования (ФСС), Пенсионного фонда (ПФР), Росстата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квартальной годовой отчетности для Налоговой инспекции, Фонда социального страхования (ФСС), Пенсионного фонда (ПФР), Росстата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  <w:rPr>
                <w:b/>
              </w:rPr>
            </w:pPr>
            <w:r>
              <w:rPr>
                <w:b/>
              </w:rPr>
              <w:t xml:space="preserve">10 000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  <w:rPr>
                <w:b/>
              </w:rPr>
            </w:pPr>
            <w:r>
              <w:rPr>
                <w:b/>
              </w:rPr>
              <w:t xml:space="preserve">15 000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 w:rsidP="00A21B9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</w:tbl>
    <w:p w:rsidR="00770515" w:rsidRDefault="00770515" w:rsidP="00770515">
      <w:pPr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Тариф «Экономичный» для юридических лиц с одним видом деятельности</w:t>
      </w: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Экономичный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Экономичный 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Экономичный 3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50 бухгалтерских проводок и до 500 000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100 бухгалтерских проводок и до 600 000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150 бухгалтерских проводок и до 1 000 000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(оклад) до 10 сотрудников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(оклад) до 20 сотрудников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</w:t>
            </w:r>
            <w:proofErr w:type="spellStart"/>
            <w:r>
              <w:t>оклад+премия</w:t>
            </w:r>
            <w:proofErr w:type="spellEnd"/>
            <w:r>
              <w:t>) и кадровый учет до 20 сотрудников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квартальной отчетности для Налоговой инспекции, Фонда социального страхования (ФСС), Пенсионного фонда (ПФР), Росстата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квартальной годовой отчетности для Налоговой инспекции, Фонда социального страхования (ФСС), Пенсионного фонда (ПФР), Росстата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квартальной годовой отчетности для Налоговой инспекции, Фонда социального страхования (ФСС), Пенсионного фонда (ПФР), Росстата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  <w:rPr>
                <w:b/>
              </w:rPr>
            </w:pPr>
            <w:r>
              <w:rPr>
                <w:b/>
              </w:rPr>
              <w:t xml:space="preserve">15 000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  <w:rPr>
                <w:b/>
              </w:rPr>
            </w:pPr>
            <w:r>
              <w:rPr>
                <w:b/>
              </w:rPr>
              <w:t xml:space="preserve">20 000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 w:rsidP="00A21B9A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</w:tbl>
    <w:p w:rsidR="00770515" w:rsidRDefault="00770515" w:rsidP="00770515"/>
    <w:p w:rsidR="00770515" w:rsidRDefault="00770515" w:rsidP="00770515"/>
    <w:p w:rsidR="00770515" w:rsidRDefault="00770515" w:rsidP="00770515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Тариф «Стандартный»</w:t>
      </w: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p w:rsidR="00770515" w:rsidRDefault="00770515" w:rsidP="00770515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Стандартный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Стандартный 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Стандартный 3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от 150 до 300 бухгалтерских проводок и до 10 000 000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1000 бухгалтерских проводок и до 20 000 000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 xml:space="preserve">Ведение учета до 2000 бухгалтерских проводок и до 50 000 000 </w:t>
            </w:r>
            <w:proofErr w:type="spellStart"/>
            <w:r>
              <w:t>руб</w:t>
            </w:r>
            <w:proofErr w:type="spellEnd"/>
            <w:r>
              <w:t xml:space="preserve"> месячного оборота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</w:t>
            </w:r>
            <w:proofErr w:type="spellStart"/>
            <w:r>
              <w:t>оклад+премия</w:t>
            </w:r>
            <w:proofErr w:type="spellEnd"/>
            <w:r>
              <w:t>) до 20 сотрудников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</w:t>
            </w:r>
            <w:proofErr w:type="spellStart"/>
            <w:r>
              <w:t>оклад+премия</w:t>
            </w:r>
            <w:proofErr w:type="spellEnd"/>
            <w:r>
              <w:t>) до 20 сотрудников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Расчет заработной платы (</w:t>
            </w:r>
            <w:proofErr w:type="spellStart"/>
            <w:r>
              <w:t>оклад+премия</w:t>
            </w:r>
            <w:proofErr w:type="spellEnd"/>
            <w:r>
              <w:t>) и кадровый учет до 20 сотрудников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квартальной отчетности для Налоговой инспекции, Фонда социального страхования (ФСС), Пенсионного фонда (ПФР), Росстата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квартальной годовой отчетности для Налоговой инспекции, Фонда социального страхования (ФСС), Пенсионного фонда (ПФР), Росстата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r>
              <w:t>Формирование и сдача  квартальной годовой отчетности для Налоговой инспекции, Фонда социального страхования (ФСС), Пенсионного фонда (ПФР), Росстата</w:t>
            </w:r>
          </w:p>
        </w:tc>
      </w:tr>
      <w:tr w:rsidR="00770515" w:rsidTr="007705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  <w:rPr>
                <w:b/>
              </w:rPr>
            </w:pPr>
            <w:r>
              <w:rPr>
                <w:b/>
              </w:rPr>
              <w:t xml:space="preserve">30 000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>
            <w:pPr>
              <w:jc w:val="center"/>
              <w:rPr>
                <w:b/>
              </w:rPr>
            </w:pPr>
            <w:r>
              <w:rPr>
                <w:b/>
              </w:rPr>
              <w:t xml:space="preserve">50 000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15" w:rsidRDefault="00770515" w:rsidP="00A21B9A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000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</w:tbl>
    <w:p w:rsidR="00770515" w:rsidRDefault="00770515" w:rsidP="00770515">
      <w:pPr>
        <w:rPr>
          <w:sz w:val="28"/>
          <w:szCs w:val="28"/>
        </w:rPr>
      </w:pPr>
    </w:p>
    <w:p w:rsidR="00770515" w:rsidRDefault="00770515" w:rsidP="00770515"/>
    <w:p w:rsidR="00770515" w:rsidRDefault="00770515" w:rsidP="00770515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Тариф «Премиум»</w:t>
      </w:r>
    </w:p>
    <w:p w:rsidR="00770515" w:rsidRDefault="00770515" w:rsidP="00770515">
      <w:pPr>
        <w:ind w:left="720"/>
        <w:rPr>
          <w:sz w:val="28"/>
          <w:szCs w:val="28"/>
        </w:rPr>
      </w:pPr>
      <w:r>
        <w:rPr>
          <w:sz w:val="28"/>
          <w:szCs w:val="28"/>
        </w:rPr>
        <w:t>Расчет ведется индивидуально.</w:t>
      </w:r>
    </w:p>
    <w:p w:rsidR="00770515" w:rsidRDefault="00770515" w:rsidP="00770515">
      <w:pPr>
        <w:pStyle w:val="a4"/>
      </w:pPr>
    </w:p>
    <w:p w:rsidR="00770515" w:rsidRDefault="00770515" w:rsidP="00770515">
      <w:pPr>
        <w:pStyle w:val="a4"/>
      </w:pPr>
    </w:p>
    <w:p w:rsidR="00770515" w:rsidRDefault="00770515" w:rsidP="00770515">
      <w:pPr>
        <w:pStyle w:val="a4"/>
      </w:pPr>
    </w:p>
    <w:p w:rsidR="00770515" w:rsidRDefault="00770515" w:rsidP="00770515">
      <w:pPr>
        <w:pStyle w:val="a4"/>
      </w:pPr>
    </w:p>
    <w:p w:rsidR="00770515" w:rsidRDefault="00770515" w:rsidP="00770515">
      <w:pPr>
        <w:pStyle w:val="a4"/>
      </w:pPr>
    </w:p>
    <w:p w:rsidR="00770515" w:rsidRDefault="00770515" w:rsidP="00770515">
      <w:pPr>
        <w:pStyle w:val="2"/>
        <w:jc w:val="center"/>
      </w:pPr>
      <w:r>
        <w:rPr>
          <w:rStyle w:val="a5"/>
          <w:u w:val="single"/>
        </w:rPr>
        <w:lastRenderedPageBreak/>
        <w:t>Надбавки к тарифам на бухгалтерское сопровождение к базовой стоимости</w:t>
      </w:r>
    </w:p>
    <w:p w:rsidR="00770515" w:rsidRDefault="00770515" w:rsidP="00770515">
      <w:pPr>
        <w:pStyle w:val="a3"/>
      </w:pPr>
      <w:r>
        <w:t>Для формирования общей стоимости услуг по ведению учета к базовой стоимости услуг  применяются надбавки, отражающие специфику финансово-хозяйственной деятельности предприятия, по следующим разделам: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239"/>
        <w:gridCol w:w="1581"/>
      </w:tblGrid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№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Вид деятельности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Увеличение стоимости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1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Разные виды деятельности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2 вида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30%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более 2-х видов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2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Розница ККМ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до 2-х ККМ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35%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более 2-х до 5-ти ККМ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60%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более 5-ти ККМ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110%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3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Строительство, производство, общественное питание.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35%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Торговля акцизными товарами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40%</w:t>
            </w:r>
          </w:p>
        </w:tc>
      </w:tr>
      <w:tr w:rsidR="00770515" w:rsidTr="00770515">
        <w:trPr>
          <w:trHeight w:val="562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5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Внешнеэкономическая деятельность </w:t>
            </w:r>
          </w:p>
          <w:p w:rsidR="00770515" w:rsidRDefault="00770515">
            <w:r>
              <w:t>Импорт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515" w:rsidRDefault="00770515"/>
          <w:p w:rsidR="00770515" w:rsidRDefault="00770515">
            <w:r>
              <w:t>30%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Экспорт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Подтверждение НДС при экспортных операциях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70%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6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Финансовый лизинг, брокерские и клиринговые услуги, факторинг, операции с ценными бумагами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7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Различные ставки НДС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8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ПБУ 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9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Наличие филиалов, обособленных подразделений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до 2-х филиалов включительно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35%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более 2-х филиалов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45%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10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Ручной учет товаров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до 200 позиций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20%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от 200  до 400 позиций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35%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 xml:space="preserve"> 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более 400 позиций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515" w:rsidRDefault="00770515">
            <w:r>
              <w:t>45%</w:t>
            </w:r>
          </w:p>
        </w:tc>
      </w:tr>
      <w:tr w:rsidR="00770515" w:rsidTr="0077051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11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15" w:rsidRDefault="00770515">
            <w:r>
              <w:t>Ведение Банк-Клиента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515" w:rsidRDefault="00770515">
            <w:r>
              <w:t>10%</w:t>
            </w:r>
          </w:p>
        </w:tc>
      </w:tr>
    </w:tbl>
    <w:p w:rsidR="00770515" w:rsidRDefault="00770515" w:rsidP="00770515">
      <w:pPr>
        <w:pStyle w:val="a3"/>
        <w:rPr>
          <w:sz w:val="20"/>
          <w:szCs w:val="20"/>
        </w:rPr>
      </w:pPr>
      <w:r>
        <w:t> </w:t>
      </w:r>
      <w:r>
        <w:rPr>
          <w:sz w:val="20"/>
          <w:szCs w:val="20"/>
          <w:u w:val="single"/>
        </w:rPr>
        <w:t>Примечание:</w:t>
      </w:r>
      <w:r>
        <w:rPr>
          <w:rStyle w:val="a5"/>
          <w:sz w:val="20"/>
          <w:szCs w:val="20"/>
        </w:rPr>
        <w:t xml:space="preserve"> В случае наличия нескольких коэффициентов, данные коэффициенты суммируются, при этом значение каждого коэффициента рассчитывается исходя из базовой стоимости.</w:t>
      </w:r>
    </w:p>
    <w:p w:rsidR="00634547" w:rsidRDefault="00634547">
      <w:bookmarkStart w:id="0" w:name="_GoBack"/>
      <w:bookmarkEnd w:id="0"/>
    </w:p>
    <w:sectPr w:rsidR="0063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D7"/>
    <w:multiLevelType w:val="hybridMultilevel"/>
    <w:tmpl w:val="FEF212B0"/>
    <w:lvl w:ilvl="0" w:tplc="D9C4B908">
      <w:start w:val="7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C4C"/>
    <w:multiLevelType w:val="hybridMultilevel"/>
    <w:tmpl w:val="C930F540"/>
    <w:lvl w:ilvl="0" w:tplc="20FEFE2E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3F5"/>
    <w:multiLevelType w:val="hybridMultilevel"/>
    <w:tmpl w:val="D444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ADF"/>
    <w:multiLevelType w:val="hybridMultilevel"/>
    <w:tmpl w:val="B2FE3706"/>
    <w:lvl w:ilvl="0" w:tplc="4B7404C8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1"/>
    <w:rsid w:val="00634547"/>
    <w:rsid w:val="00770515"/>
    <w:rsid w:val="009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705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7051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0515"/>
    <w:pPr>
      <w:ind w:left="708"/>
    </w:pPr>
  </w:style>
  <w:style w:type="character" w:styleId="a5">
    <w:name w:val="Emphasis"/>
    <w:basedOn w:val="a0"/>
    <w:qFormat/>
    <w:rsid w:val="00770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705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7051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0515"/>
    <w:pPr>
      <w:ind w:left="708"/>
    </w:pPr>
  </w:style>
  <w:style w:type="character" w:styleId="a5">
    <w:name w:val="Emphasis"/>
    <w:basedOn w:val="a0"/>
    <w:qFormat/>
    <w:rsid w:val="00770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Лапшов</dc:creator>
  <cp:keywords/>
  <dc:description/>
  <cp:lastModifiedBy>Роман Лапшов</cp:lastModifiedBy>
  <cp:revision>2</cp:revision>
  <dcterms:created xsi:type="dcterms:W3CDTF">2013-08-06T06:20:00Z</dcterms:created>
  <dcterms:modified xsi:type="dcterms:W3CDTF">2013-08-06T06:21:00Z</dcterms:modified>
</cp:coreProperties>
</file>